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55B5" w14:textId="77777777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>REGULAMIN KONKURSU WIEDZY</w:t>
      </w:r>
      <w:r w:rsidRPr="00C93DAC">
        <w:rPr>
          <w:b/>
          <w:bCs/>
        </w:rPr>
        <w:t xml:space="preserve"> </w:t>
      </w:r>
      <w:r w:rsidRPr="00C93DAC">
        <w:rPr>
          <w:rFonts w:ascii="Times New Roman" w:hAnsi="Times New Roman" w:cs="Times New Roman"/>
          <w:b/>
          <w:bCs/>
          <w:sz w:val="24"/>
          <w:szCs w:val="24"/>
        </w:rPr>
        <w:t>DOTYCZĄCYCH AKTUALNYCH PROBLEMÓW ZDROWOTNYCH NA ŚWIECIE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A4F612" w14:textId="5343E2DF" w:rsidR="00C93DAC" w:rsidRP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 EDYCJA I- CUKRZYCA</w:t>
      </w:r>
    </w:p>
    <w:p w14:paraId="315E8234" w14:textId="77777777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B6A9F6" w14:textId="73196C59" w:rsidR="005B22CB" w:rsidRDefault="005B22CB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Studenckie Koła Naukowe „Nowoczesne Pielęgniarstwo” oraz „Niebanalni” działające przy Katedrze Pielęgniarstwa, Wydziału Nauk Medycznych i Nauk o Zdrowiu, Uniwersytetu Technologiczno-Humanistycznego im. Kazimierza Pułaskiego w Radomiu są współorganizatorami Konkursu Wiedzy dotyczących aktualnych problemów zdrowotnych na świecie Edycja I poświęcona będzie chorobie cywilizacyjnej jaką jest cukrzyca.</w:t>
      </w:r>
    </w:p>
    <w:p w14:paraId="1D5B07BE" w14:textId="4844C3DD" w:rsidR="00C93DAC" w:rsidRDefault="00C93DAC" w:rsidP="00C93DA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D9E991" w14:textId="094FA62D" w:rsidR="005B22CB" w:rsidRPr="00C93DAC" w:rsidRDefault="00DE0D62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>Konkurs</w:t>
      </w:r>
      <w:r w:rsidR="00C93DAC">
        <w:rPr>
          <w:rFonts w:ascii="Times New Roman" w:hAnsi="Times New Roman" w:cs="Times New Roman"/>
          <w:sz w:val="24"/>
          <w:szCs w:val="24"/>
        </w:rPr>
        <w:t xml:space="preserve"> dedykowany</w:t>
      </w:r>
      <w:r w:rsidR="00C93DAC" w:rsidRPr="00C93DAC">
        <w:rPr>
          <w:rFonts w:ascii="Times New Roman" w:hAnsi="Times New Roman" w:cs="Times New Roman"/>
          <w:sz w:val="24"/>
          <w:szCs w:val="24"/>
        </w:rPr>
        <w:t xml:space="preserve"> jes</w:t>
      </w:r>
      <w:r w:rsidR="005B22CB" w:rsidRPr="00C93DAC">
        <w:rPr>
          <w:rFonts w:ascii="Times New Roman" w:hAnsi="Times New Roman" w:cs="Times New Roman"/>
          <w:sz w:val="24"/>
          <w:szCs w:val="24"/>
        </w:rPr>
        <w:t>t student</w:t>
      </w:r>
      <w:r w:rsidR="00C93DAC">
        <w:rPr>
          <w:rFonts w:ascii="Times New Roman" w:hAnsi="Times New Roman" w:cs="Times New Roman"/>
          <w:sz w:val="24"/>
          <w:szCs w:val="24"/>
        </w:rPr>
        <w:t>om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kierunku pielęgniarstwo</w:t>
      </w:r>
      <w:r w:rsidR="00C93DAC">
        <w:rPr>
          <w:rFonts w:ascii="Times New Roman" w:hAnsi="Times New Roman" w:cs="Times New Roman"/>
          <w:sz w:val="24"/>
          <w:szCs w:val="24"/>
        </w:rPr>
        <w:t xml:space="preserve"> - 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studia </w:t>
      </w:r>
      <w:r w:rsidR="00C93DAC">
        <w:rPr>
          <w:rFonts w:ascii="Times New Roman" w:hAnsi="Times New Roman" w:cs="Times New Roman"/>
          <w:sz w:val="24"/>
          <w:szCs w:val="24"/>
        </w:rPr>
        <w:t>I</w:t>
      </w:r>
      <w:r w:rsidR="00C93DAC">
        <w:rPr>
          <w:rFonts w:ascii="Abadi" w:hAnsi="Abadi" w:cs="Times New Roman"/>
          <w:sz w:val="24"/>
          <w:szCs w:val="24"/>
        </w:rPr>
        <w:t>°</w:t>
      </w:r>
      <w:r w:rsidR="00C93DAC">
        <w:rPr>
          <w:rFonts w:ascii="Times New Roman" w:hAnsi="Times New Roman" w:cs="Times New Roman"/>
          <w:sz w:val="24"/>
          <w:szCs w:val="24"/>
        </w:rPr>
        <w:t>, II</w:t>
      </w:r>
      <w:r w:rsidR="00C93DAC">
        <w:rPr>
          <w:rFonts w:ascii="Abadi" w:hAnsi="Abadi" w:cs="Times New Roman"/>
          <w:sz w:val="24"/>
          <w:szCs w:val="24"/>
        </w:rPr>
        <w:t>°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i </w:t>
      </w:r>
      <w:r w:rsidR="00C93DAC">
        <w:rPr>
          <w:rFonts w:ascii="Times New Roman" w:hAnsi="Times New Roman" w:cs="Times New Roman"/>
          <w:sz w:val="24"/>
          <w:szCs w:val="24"/>
        </w:rPr>
        <w:t xml:space="preserve">będzie </w:t>
      </w:r>
      <w:r w:rsidR="005B22CB" w:rsidRPr="00C93DAC">
        <w:rPr>
          <w:rFonts w:ascii="Times New Roman" w:hAnsi="Times New Roman" w:cs="Times New Roman"/>
          <w:sz w:val="24"/>
          <w:szCs w:val="24"/>
        </w:rPr>
        <w:t>przebiega</w:t>
      </w:r>
      <w:r w:rsidR="00C93DAC">
        <w:rPr>
          <w:rFonts w:ascii="Times New Roman" w:hAnsi="Times New Roman" w:cs="Times New Roman"/>
          <w:sz w:val="24"/>
          <w:szCs w:val="24"/>
        </w:rPr>
        <w:t>ł</w:t>
      </w:r>
      <w:r w:rsidR="005B22CB" w:rsidRPr="00C93DAC">
        <w:rPr>
          <w:rFonts w:ascii="Times New Roman" w:hAnsi="Times New Roman" w:cs="Times New Roman"/>
          <w:sz w:val="24"/>
          <w:szCs w:val="24"/>
        </w:rPr>
        <w:t xml:space="preserve"> w  trzech etapach.</w:t>
      </w:r>
    </w:p>
    <w:p w14:paraId="09493AB2" w14:textId="445CA044" w:rsidR="005B22CB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 etap </w:t>
      </w:r>
      <w:r w:rsidR="00DE0D62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odbędzie się w formie pisemnej – testu jednokrotnego wyboru. Etap ten zostanie przeprowadzony</w:t>
      </w:r>
      <w:r w:rsidR="00DE0D62" w:rsidRPr="00C93DAC">
        <w:rPr>
          <w:rFonts w:ascii="Times New Roman" w:hAnsi="Times New Roman" w:cs="Times New Roman"/>
          <w:sz w:val="24"/>
          <w:szCs w:val="24"/>
        </w:rPr>
        <w:t xml:space="preserve"> wśród wszystkich studentów kierunku pielęgniarstwo w formie stacjonarnej</w:t>
      </w:r>
      <w:r w:rsidRPr="00C93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44D19" w14:textId="1EB0AC38" w:rsidR="00DB4C0C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Do drugiego etapu w zakwalifikuje się </w:t>
      </w:r>
      <w:r w:rsidR="00DE0D62" w:rsidRPr="00C93DAC">
        <w:rPr>
          <w:rFonts w:ascii="Times New Roman" w:hAnsi="Times New Roman" w:cs="Times New Roman"/>
          <w:sz w:val="24"/>
          <w:szCs w:val="24"/>
        </w:rPr>
        <w:t>30</w:t>
      </w:r>
      <w:r w:rsidRPr="00C93DAC">
        <w:rPr>
          <w:rFonts w:ascii="Times New Roman" w:hAnsi="Times New Roman" w:cs="Times New Roman"/>
          <w:sz w:val="24"/>
          <w:szCs w:val="24"/>
        </w:rPr>
        <w:t xml:space="preserve"> osób, które uzyskają największą liczbę punktów </w:t>
      </w:r>
      <w:r w:rsidR="002A41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3DAC">
        <w:rPr>
          <w:rFonts w:ascii="Times New Roman" w:hAnsi="Times New Roman" w:cs="Times New Roman"/>
          <w:sz w:val="24"/>
          <w:szCs w:val="24"/>
        </w:rPr>
        <w:t>w pierwszym etapie.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0FBE9" w14:textId="3E85C070" w:rsidR="00DB4C0C" w:rsidRPr="00C93DAC" w:rsidRDefault="00DB4C0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W przypadku jednakowej liczby punktów uzyskanych przez kilka osób odbędzie się „dogrywka” w formie testu jednokrotnego wyboru, w wyznaczonym przez Organizatorów terminie. </w:t>
      </w:r>
    </w:p>
    <w:p w14:paraId="65A10412" w14:textId="63B8B973" w:rsidR="00DB4C0C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II etap </w:t>
      </w:r>
      <w:r w:rsidR="00DB4C0C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</w:t>
      </w:r>
      <w:r w:rsidR="00DB4C0C" w:rsidRPr="00C93DAC">
        <w:rPr>
          <w:rFonts w:ascii="Times New Roman" w:hAnsi="Times New Roman" w:cs="Times New Roman"/>
          <w:sz w:val="24"/>
          <w:szCs w:val="24"/>
        </w:rPr>
        <w:t>odbędzie się w formie pisemnej – testu jednokrotnego wyboru. Etap ten zostanie przeprowadzony wśród 30 studentów, którzy uzyskali największą liczbę punktów i odbędzie się w formie stacjonarnej.</w:t>
      </w:r>
    </w:p>
    <w:p w14:paraId="40AF5362" w14:textId="2B5814BA" w:rsidR="00DB4C0C" w:rsidRPr="00C93DAC" w:rsidRDefault="00DB4C0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Do trzeciego etapu w zakwalifikuje się 6 osób, które uzyskają największą liczbę punktów </w:t>
      </w:r>
      <w:r w:rsidR="002A41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3DAC">
        <w:rPr>
          <w:rFonts w:ascii="Times New Roman" w:hAnsi="Times New Roman" w:cs="Times New Roman"/>
          <w:sz w:val="24"/>
          <w:szCs w:val="24"/>
        </w:rPr>
        <w:t>w drugim etapie.</w:t>
      </w:r>
    </w:p>
    <w:p w14:paraId="494C9C30" w14:textId="1D7D08FB" w:rsidR="00DB4C0C" w:rsidRPr="00C93DAC" w:rsidRDefault="00DB4C0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>W przypadku jednakowej liczby punktów uzyskanych przez kilka osób odbędzie się „dogrywka” w formie testu jednokrotnego wyboru, w wyznaczonym przez Organizatorów terminie</w:t>
      </w:r>
      <w:r w:rsidR="00C93DAC" w:rsidRPr="00C93DAC">
        <w:rPr>
          <w:rFonts w:ascii="Times New Roman" w:hAnsi="Times New Roman" w:cs="Times New Roman"/>
          <w:sz w:val="24"/>
          <w:szCs w:val="24"/>
        </w:rPr>
        <w:t>.</w:t>
      </w:r>
    </w:p>
    <w:p w14:paraId="3C1D4081" w14:textId="344FA6E6" w:rsidR="005B22CB" w:rsidRPr="00C93DAC" w:rsidRDefault="005B22CB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/>
          <w:bCs/>
          <w:sz w:val="24"/>
          <w:szCs w:val="24"/>
        </w:rPr>
        <w:t xml:space="preserve">III etap </w:t>
      </w:r>
      <w:r w:rsidR="00DB4C0C" w:rsidRPr="00C93DAC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Pr="00C93DAC">
        <w:rPr>
          <w:rFonts w:ascii="Times New Roman" w:hAnsi="Times New Roman" w:cs="Times New Roman"/>
          <w:sz w:val="24"/>
          <w:szCs w:val="24"/>
        </w:rPr>
        <w:t xml:space="preserve"> – finał – odbędzie się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w związku z obchodami Międzynarodowego Dnia Pielęgniarki i Położnej</w:t>
      </w:r>
      <w:r w:rsidR="00BA4C10">
        <w:rPr>
          <w:rFonts w:ascii="Times New Roman" w:hAnsi="Times New Roman" w:cs="Times New Roman"/>
          <w:sz w:val="24"/>
          <w:szCs w:val="24"/>
        </w:rPr>
        <w:t>,</w:t>
      </w:r>
      <w:r w:rsidR="00DB4C0C" w:rsidRPr="00C93DAC">
        <w:rPr>
          <w:rFonts w:ascii="Times New Roman" w:hAnsi="Times New Roman" w:cs="Times New Roman"/>
          <w:sz w:val="24"/>
          <w:szCs w:val="24"/>
        </w:rPr>
        <w:t xml:space="preserve"> z udziałem zaproszonych gości.</w:t>
      </w:r>
    </w:p>
    <w:p w14:paraId="21E024E3" w14:textId="779DBAC2" w:rsidR="00C93DAC" w:rsidRPr="00C93DAC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>Finał konkursu odbędzie się na wzór quizu „Jeden  z dziesięciu”.</w:t>
      </w:r>
    </w:p>
    <w:p w14:paraId="5C5931E6" w14:textId="05F0DEC5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Suma punktów uzyskanych przez studentów będzie równocześnie określała uzyskane miejsce w Konkursie.</w:t>
      </w:r>
    </w:p>
    <w:p w14:paraId="74A690E0" w14:textId="77777777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Terminy poszczególnych etapów zostaną podane w późniejszy terminie.</w:t>
      </w:r>
    </w:p>
    <w:p w14:paraId="09D9BA11" w14:textId="7BF0D3B1" w:rsidR="00C93DAC" w:rsidRPr="005C5DD0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Dla uczestników Konkursu przewidziane są nagrody rzeczowe.</w:t>
      </w:r>
    </w:p>
    <w:p w14:paraId="3320A39C" w14:textId="3E9C2A97" w:rsidR="00BA4C10" w:rsidRDefault="00BA4C10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literatury obowiązującej do testu:</w:t>
      </w:r>
    </w:p>
    <w:p w14:paraId="437FAB6F" w14:textId="23441F52" w:rsidR="00BA4C10" w:rsidRP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10">
        <w:rPr>
          <w:rFonts w:ascii="Times New Roman" w:hAnsi="Times New Roman" w:cs="Times New Roman"/>
          <w:sz w:val="24"/>
          <w:szCs w:val="24"/>
        </w:rPr>
        <w:t>Szewczyk A. Pielęgniarstwo diabetologiczne. PZWL Warszawa 2019</w:t>
      </w:r>
    </w:p>
    <w:p w14:paraId="13E0989E" w14:textId="077264CC" w:rsidR="00BA4C10" w:rsidRPr="005C5DD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Zalecenia w opiece diabetologicznej PFED – 2021, 2022</w:t>
      </w:r>
    </w:p>
    <w:p w14:paraId="60151092" w14:textId="6A93FA60" w:rsidR="00BA4C10" w:rsidRPr="005C5DD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 xml:space="preserve">Kędziora-Kornatowska K., </w:t>
      </w:r>
      <w:proofErr w:type="spellStart"/>
      <w:r w:rsidRPr="005C5DD0">
        <w:rPr>
          <w:rFonts w:ascii="Times New Roman" w:hAnsi="Times New Roman" w:cs="Times New Roman"/>
          <w:sz w:val="24"/>
          <w:szCs w:val="24"/>
        </w:rPr>
        <w:t>Muszalik</w:t>
      </w:r>
      <w:proofErr w:type="spellEnd"/>
      <w:r w:rsidRPr="005C5DD0">
        <w:rPr>
          <w:rFonts w:ascii="Times New Roman" w:hAnsi="Times New Roman" w:cs="Times New Roman"/>
          <w:sz w:val="24"/>
          <w:szCs w:val="24"/>
        </w:rPr>
        <w:t xml:space="preserve"> M. Kompendium pielęgnowania pacjentów w starszym wieku. </w:t>
      </w:r>
      <w:r w:rsidR="00F075FD" w:rsidRPr="005C5DD0">
        <w:rPr>
          <w:rFonts w:ascii="Times New Roman" w:hAnsi="Times New Roman" w:cs="Times New Roman"/>
          <w:sz w:val="24"/>
          <w:szCs w:val="24"/>
        </w:rPr>
        <w:t xml:space="preserve">PZWL, Warszawa </w:t>
      </w:r>
      <w:r w:rsidRPr="005C5DD0">
        <w:rPr>
          <w:rFonts w:ascii="Times New Roman" w:hAnsi="Times New Roman" w:cs="Times New Roman"/>
          <w:sz w:val="24"/>
          <w:szCs w:val="24"/>
        </w:rPr>
        <w:t>20</w:t>
      </w:r>
      <w:r w:rsidR="00F075FD" w:rsidRPr="005C5DD0">
        <w:rPr>
          <w:rFonts w:ascii="Times New Roman" w:hAnsi="Times New Roman" w:cs="Times New Roman"/>
          <w:sz w:val="24"/>
          <w:szCs w:val="24"/>
        </w:rPr>
        <w:t>22</w:t>
      </w:r>
      <w:r w:rsidRPr="005C5DD0">
        <w:rPr>
          <w:rFonts w:ascii="Times New Roman" w:hAnsi="Times New Roman" w:cs="Times New Roman"/>
          <w:sz w:val="24"/>
          <w:szCs w:val="24"/>
        </w:rPr>
        <w:t>.</w:t>
      </w:r>
    </w:p>
    <w:p w14:paraId="61A23395" w14:textId="1C8D2B37" w:rsidR="00BA4C10" w:rsidRPr="005C5DD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>Daniluk J., Jurkowskiej G. Zarys chorób wewnętrznych dla studentów pielęgniarstwa. Czelej, Lublin 2005</w:t>
      </w:r>
    </w:p>
    <w:p w14:paraId="6EBF946D" w14:textId="2D487C33" w:rsid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0">
        <w:rPr>
          <w:rFonts w:ascii="Times New Roman" w:hAnsi="Times New Roman" w:cs="Times New Roman"/>
          <w:sz w:val="24"/>
          <w:szCs w:val="24"/>
        </w:rPr>
        <w:t xml:space="preserve">Leczenie cukrzycy w praktyce </w:t>
      </w:r>
      <w:r w:rsidRPr="00BA4C10">
        <w:rPr>
          <w:rFonts w:ascii="Times New Roman" w:hAnsi="Times New Roman" w:cs="Times New Roman"/>
          <w:sz w:val="24"/>
          <w:szCs w:val="24"/>
        </w:rPr>
        <w:t>klinicznej dla lekarzy różnych specjalności tom I. PZWL, Warszawa 2018.</w:t>
      </w:r>
    </w:p>
    <w:p w14:paraId="50D16BB8" w14:textId="174071DE" w:rsid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10">
        <w:rPr>
          <w:rFonts w:ascii="Times New Roman" w:hAnsi="Times New Roman" w:cs="Times New Roman"/>
          <w:sz w:val="24"/>
          <w:szCs w:val="24"/>
        </w:rPr>
        <w:t>Klewaniec-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A4C10">
        <w:rPr>
          <w:rFonts w:ascii="Times New Roman" w:hAnsi="Times New Roman" w:cs="Times New Roman"/>
          <w:sz w:val="24"/>
          <w:szCs w:val="24"/>
        </w:rPr>
        <w:t>ypychacz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C10">
        <w:rPr>
          <w:rFonts w:ascii="Times New Roman" w:hAnsi="Times New Roman" w:cs="Times New Roman"/>
          <w:sz w:val="24"/>
          <w:szCs w:val="24"/>
        </w:rPr>
        <w:t xml:space="preserve">, Wypychacz M.  Rodzinny poradnik cukrzycowy, cukrzyca typu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A4C10">
        <w:rPr>
          <w:rFonts w:ascii="Times New Roman" w:hAnsi="Times New Roman" w:cs="Times New Roman"/>
          <w:sz w:val="24"/>
          <w:szCs w:val="24"/>
        </w:rPr>
        <w:t xml:space="preserve"> PZWL </w:t>
      </w:r>
      <w:r>
        <w:rPr>
          <w:rFonts w:ascii="Times New Roman" w:hAnsi="Times New Roman" w:cs="Times New Roman"/>
          <w:sz w:val="24"/>
          <w:szCs w:val="24"/>
        </w:rPr>
        <w:t xml:space="preserve">Warszawa </w:t>
      </w:r>
      <w:r w:rsidRPr="00BA4C10">
        <w:rPr>
          <w:rFonts w:ascii="Times New Roman" w:hAnsi="Times New Roman" w:cs="Times New Roman"/>
          <w:sz w:val="24"/>
          <w:szCs w:val="24"/>
        </w:rPr>
        <w:t>2019 .</w:t>
      </w:r>
    </w:p>
    <w:p w14:paraId="5F547C6A" w14:textId="2DDA729B" w:rsidR="00BA4C10" w:rsidRDefault="00BA4C10" w:rsidP="00BA4C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C10">
        <w:rPr>
          <w:rFonts w:ascii="Times New Roman" w:hAnsi="Times New Roman" w:cs="Times New Roman"/>
          <w:sz w:val="24"/>
          <w:szCs w:val="24"/>
        </w:rPr>
        <w:t>Pańkowska</w:t>
      </w:r>
      <w:proofErr w:type="spellEnd"/>
      <w:r w:rsidRPr="00BA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4C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10">
        <w:rPr>
          <w:rFonts w:ascii="Times New Roman" w:hAnsi="Times New Roman" w:cs="Times New Roman"/>
          <w:sz w:val="24"/>
          <w:szCs w:val="24"/>
        </w:rPr>
        <w:t xml:space="preserve">Personalizacja terapii i opieki nad pacjentem: PZWL, </w:t>
      </w:r>
      <w:r>
        <w:rPr>
          <w:rFonts w:ascii="Times New Roman" w:hAnsi="Times New Roman" w:cs="Times New Roman"/>
          <w:sz w:val="24"/>
          <w:szCs w:val="24"/>
        </w:rPr>
        <w:t xml:space="preserve">Warszawa </w:t>
      </w:r>
      <w:r w:rsidRPr="00BA4C10">
        <w:rPr>
          <w:rFonts w:ascii="Times New Roman" w:hAnsi="Times New Roman" w:cs="Times New Roman"/>
          <w:sz w:val="24"/>
          <w:szCs w:val="24"/>
        </w:rPr>
        <w:t>2017.</w:t>
      </w:r>
    </w:p>
    <w:p w14:paraId="6888D150" w14:textId="77777777" w:rsidR="00F075FD" w:rsidRDefault="00F075FD" w:rsidP="00C93D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 xml:space="preserve">Jarosz M. </w:t>
      </w:r>
      <w:r w:rsidR="00BA4C10" w:rsidRPr="00F075FD">
        <w:rPr>
          <w:rFonts w:ascii="Times New Roman" w:hAnsi="Times New Roman" w:cs="Times New Roman"/>
          <w:sz w:val="24"/>
          <w:szCs w:val="24"/>
        </w:rPr>
        <w:t>Praktyczny podręcznik dietetyki</w:t>
      </w:r>
      <w:r w:rsidRPr="00F075FD">
        <w:rPr>
          <w:rFonts w:ascii="Times New Roman" w:hAnsi="Times New Roman" w:cs="Times New Roman"/>
          <w:sz w:val="24"/>
          <w:szCs w:val="24"/>
        </w:rPr>
        <w:t xml:space="preserve">. </w:t>
      </w:r>
      <w:r w:rsidR="00BA4C10" w:rsidRPr="00F075FD">
        <w:rPr>
          <w:rFonts w:ascii="Times New Roman" w:hAnsi="Times New Roman" w:cs="Times New Roman"/>
          <w:sz w:val="24"/>
          <w:szCs w:val="24"/>
        </w:rPr>
        <w:t>Instytut Żywności i Żywienia, 2010.</w:t>
      </w:r>
    </w:p>
    <w:p w14:paraId="18893D6E" w14:textId="362D3D79" w:rsidR="00C93DAC" w:rsidRDefault="00F075FD" w:rsidP="00C93D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>Szczeklik A., Gajewski P.: Interna Szczeklika – Podręcznik chorób wewnętrznych 2017. Medycyna Praktyczna, Kraków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C1C69" w14:textId="6AEE682A" w:rsidR="00F075FD" w:rsidRDefault="00F075FD" w:rsidP="00C93D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 xml:space="preserve">Mastalerz-Migas, A., Czupryniak, L., Fabian, W., Kłoda, K., Kowalska i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>. wytyczne rozpoznawania i leczenia cukrzycy dla lekarzy rodzinnych Polskiego Towarzystwa Medycyny Rodzinnej, Kolegium Lekarzy Rodzinnych w Polsce i Polskiego Towarzystwa Diabetologicznego. Lekarz POZ,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C4627" w14:textId="535AD3CD" w:rsidR="00F075FD" w:rsidRPr="00F075FD" w:rsidRDefault="00F075FD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FD">
        <w:rPr>
          <w:rFonts w:ascii="Times New Roman" w:hAnsi="Times New Roman" w:cs="Times New Roman"/>
          <w:sz w:val="24"/>
          <w:szCs w:val="24"/>
        </w:rPr>
        <w:t xml:space="preserve">Ślusarska B.,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Marcinowicz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L., Kocka</w:t>
      </w:r>
      <w:r>
        <w:rPr>
          <w:rFonts w:ascii="Times New Roman" w:hAnsi="Times New Roman" w:cs="Times New Roman"/>
          <w:sz w:val="24"/>
          <w:szCs w:val="24"/>
        </w:rPr>
        <w:t xml:space="preserve"> K. </w:t>
      </w:r>
      <w:r w:rsidRPr="00F075FD">
        <w:rPr>
          <w:rFonts w:ascii="Times New Roman" w:hAnsi="Times New Roman" w:cs="Times New Roman"/>
          <w:sz w:val="24"/>
          <w:szCs w:val="24"/>
        </w:rPr>
        <w:t xml:space="preserve">Pielęgniarstwo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075FD">
        <w:rPr>
          <w:rFonts w:ascii="Times New Roman" w:hAnsi="Times New Roman" w:cs="Times New Roman"/>
          <w:sz w:val="24"/>
          <w:szCs w:val="24"/>
        </w:rPr>
        <w:t>odzinne i opieka środowiskowa. Red PZWL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C0808" w14:textId="63FE2DD0" w:rsidR="00F075FD" w:rsidRDefault="00F075FD" w:rsidP="00F075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5FD">
        <w:rPr>
          <w:rFonts w:ascii="Times New Roman" w:hAnsi="Times New Roman" w:cs="Times New Roman"/>
          <w:sz w:val="24"/>
          <w:szCs w:val="24"/>
        </w:rPr>
        <w:t>Jaciubek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5FD">
        <w:rPr>
          <w:rFonts w:ascii="Times New Roman" w:hAnsi="Times New Roman" w:cs="Times New Roman"/>
          <w:sz w:val="24"/>
          <w:szCs w:val="24"/>
        </w:rPr>
        <w:t xml:space="preserve">Podstawowe procedury pielęgniarskie.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Wyd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Edra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5FD"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 w:rsidRPr="00F075FD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FB0DEA3" w14:textId="77777777" w:rsidR="00CA7423" w:rsidRPr="00CA7423" w:rsidRDefault="00CA7423" w:rsidP="00CA74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23">
        <w:rPr>
          <w:rFonts w:ascii="Times New Roman" w:hAnsi="Times New Roman" w:cs="Times New Roman"/>
          <w:sz w:val="24"/>
          <w:szCs w:val="24"/>
        </w:rPr>
        <w:t xml:space="preserve">www.mz.gov.pl </w:t>
      </w:r>
    </w:p>
    <w:p w14:paraId="2930751B" w14:textId="7F59DB5E" w:rsidR="00CA7423" w:rsidRPr="00F075FD" w:rsidRDefault="00CA7423" w:rsidP="00CA74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23">
        <w:rPr>
          <w:rFonts w:ascii="Times New Roman" w:hAnsi="Times New Roman" w:cs="Times New Roman"/>
          <w:sz w:val="24"/>
          <w:szCs w:val="24"/>
        </w:rPr>
        <w:t>www.nfz.gov.pl</w:t>
      </w:r>
    </w:p>
    <w:p w14:paraId="571F0BF7" w14:textId="77777777" w:rsidR="00F075FD" w:rsidRPr="00F075FD" w:rsidRDefault="00F075FD" w:rsidP="00F075F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D180C" w14:textId="77777777" w:rsidR="00C93DAC" w:rsidRPr="00C93DAC" w:rsidRDefault="00C93DAC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8B2BB" w14:textId="61EA50AF" w:rsidR="00367FDD" w:rsidRPr="00C93DAC" w:rsidRDefault="00367FDD" w:rsidP="00C93D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FDD" w:rsidRPr="00C9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1F"/>
    <w:multiLevelType w:val="hybridMultilevel"/>
    <w:tmpl w:val="D03A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B"/>
    <w:rsid w:val="002A4121"/>
    <w:rsid w:val="00367FDD"/>
    <w:rsid w:val="005B22CB"/>
    <w:rsid w:val="005C5DD0"/>
    <w:rsid w:val="00BA4C10"/>
    <w:rsid w:val="00C93DAC"/>
    <w:rsid w:val="00CA7423"/>
    <w:rsid w:val="00DB4C0C"/>
    <w:rsid w:val="00DE0D62"/>
    <w:rsid w:val="00E03C7D"/>
    <w:rsid w:val="00F0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D0C1"/>
  <w15:chartTrackingRefBased/>
  <w15:docId w15:val="{F7BA0C2F-F6AC-4AF0-82F5-BB8BAB2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Trybusińska</dc:creator>
  <cp:keywords/>
  <dc:description/>
  <cp:lastModifiedBy>Dorota Trybusińska</cp:lastModifiedBy>
  <cp:revision>4</cp:revision>
  <dcterms:created xsi:type="dcterms:W3CDTF">2023-02-14T12:04:00Z</dcterms:created>
  <dcterms:modified xsi:type="dcterms:W3CDTF">2023-03-03T15:21:00Z</dcterms:modified>
</cp:coreProperties>
</file>